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1FAEC" w14:textId="6EB418AB" w:rsidR="00642B8E" w:rsidRDefault="00875774" w:rsidP="00875774">
      <w:pPr>
        <w:pStyle w:val="Heading2"/>
        <w:jc w:val="center"/>
        <w:rPr>
          <w:rFonts w:ascii="Calibri" w:hAnsi="Calibri" w:cs="Calibri"/>
          <w:b/>
          <w:color w:val="auto"/>
          <w:sz w:val="24"/>
          <w:szCs w:val="24"/>
          <w:u w:val="single"/>
        </w:rPr>
      </w:pPr>
      <w:r w:rsidRPr="00875774">
        <w:rPr>
          <w:rFonts w:ascii="Calibri" w:hAnsi="Calibri" w:cs="Calibri"/>
          <w:b/>
          <w:color w:val="auto"/>
          <w:sz w:val="24"/>
          <w:szCs w:val="24"/>
          <w:u w:val="single"/>
        </w:rPr>
        <w:t>Health and Safety Statement of Intent</w:t>
      </w:r>
    </w:p>
    <w:p w14:paraId="79CA1EE2" w14:textId="77777777" w:rsidR="00875774" w:rsidRPr="00875774" w:rsidRDefault="00875774" w:rsidP="00875774"/>
    <w:p w14:paraId="6222FFFB" w14:textId="5B32332C" w:rsidR="00287481" w:rsidRPr="00974855" w:rsidRDefault="00C31101" w:rsidP="00974855">
      <w:pPr>
        <w:pStyle w:val="Heading2"/>
        <w:rPr>
          <w:rFonts w:ascii="Calibri" w:hAnsi="Calibri" w:cs="Calibri"/>
          <w:b/>
          <w:color w:val="auto"/>
          <w:sz w:val="24"/>
          <w:szCs w:val="24"/>
        </w:rPr>
      </w:pPr>
      <w:r w:rsidRPr="00974855">
        <w:rPr>
          <w:rFonts w:ascii="Calibri" w:hAnsi="Calibri" w:cs="Calibri"/>
          <w:b/>
          <w:color w:val="auto"/>
          <w:sz w:val="24"/>
          <w:szCs w:val="24"/>
        </w:rPr>
        <w:t>1. Statement of Intent</w:t>
      </w:r>
    </w:p>
    <w:p w14:paraId="14F7D5B9" w14:textId="77777777" w:rsidR="00B231BE" w:rsidRDefault="00B231BE" w:rsidP="00974855">
      <w:pPr>
        <w:jc w:val="both"/>
        <w:rPr>
          <w:rFonts w:ascii="Calibri" w:hAnsi="Calibri" w:cs="Calibri"/>
          <w:sz w:val="24"/>
          <w:szCs w:val="24"/>
        </w:rPr>
      </w:pPr>
    </w:p>
    <w:p w14:paraId="067BDD04" w14:textId="69BD0F10" w:rsidR="00C31101" w:rsidRPr="00974855" w:rsidRDefault="00C31101" w:rsidP="00974855">
      <w:pPr>
        <w:jc w:val="both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Delight Security is fully committed to providing and maintaining a safe and healthy working environment for all employees, clients, contractors, visitors, and members of the public who may be affected by its activities.</w:t>
      </w:r>
    </w:p>
    <w:p w14:paraId="58DAA909" w14:textId="77777777" w:rsidR="00C31101" w:rsidRPr="00974855" w:rsidRDefault="00C31101" w:rsidP="00974855">
      <w:pPr>
        <w:jc w:val="both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 xml:space="preserve">The Company </w:t>
      </w:r>
      <w:proofErr w:type="spellStart"/>
      <w:r w:rsidRPr="00974855">
        <w:rPr>
          <w:rFonts w:ascii="Calibri" w:hAnsi="Calibri" w:cs="Calibri"/>
          <w:sz w:val="24"/>
          <w:szCs w:val="24"/>
        </w:rPr>
        <w:t>recognises</w:t>
      </w:r>
      <w:proofErr w:type="spellEnd"/>
      <w:r w:rsidRPr="00974855">
        <w:rPr>
          <w:rFonts w:ascii="Calibri" w:hAnsi="Calibri" w:cs="Calibri"/>
          <w:sz w:val="24"/>
          <w:szCs w:val="24"/>
        </w:rPr>
        <w:t xml:space="preserve"> its legal duties under the Health and Safety at Work legislation and accepts its responsibility to take all reasonably practicable steps to prevent accidents, injuries, and work-related ill health.</w:t>
      </w:r>
    </w:p>
    <w:p w14:paraId="57939C27" w14:textId="745AE478" w:rsidR="00C31101" w:rsidRPr="00974855" w:rsidRDefault="00C31101" w:rsidP="00974855">
      <w:pPr>
        <w:jc w:val="both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This Statement of Intent demonstrates senior management’s commitment to health and safety and forms part of the Company’s overall Health &amp; Safety Policy and Quality Management System.</w:t>
      </w:r>
    </w:p>
    <w:p w14:paraId="5DFBBBB7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79EDA37A" w14:textId="56D90220" w:rsidR="00287481" w:rsidRPr="00974855" w:rsidRDefault="00C31101" w:rsidP="00974855">
      <w:pPr>
        <w:pStyle w:val="Heading2"/>
        <w:rPr>
          <w:rFonts w:ascii="Calibri" w:hAnsi="Calibri" w:cs="Calibri"/>
          <w:b/>
          <w:color w:val="auto"/>
          <w:sz w:val="24"/>
          <w:szCs w:val="24"/>
        </w:rPr>
      </w:pPr>
      <w:r w:rsidRPr="00974855">
        <w:rPr>
          <w:rFonts w:ascii="Calibri" w:hAnsi="Calibri" w:cs="Calibri"/>
          <w:b/>
          <w:color w:val="auto"/>
          <w:sz w:val="24"/>
          <w:szCs w:val="24"/>
        </w:rPr>
        <w:t>2. Policy Objectives</w:t>
      </w:r>
    </w:p>
    <w:p w14:paraId="5E33629C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5BC1FCF4" w14:textId="2F877058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Delight Security is committed to:</w:t>
      </w:r>
    </w:p>
    <w:p w14:paraId="3C11FF19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Providing a safe and healthy workplace and working conditions</w:t>
      </w:r>
    </w:p>
    <w:p w14:paraId="19742F7C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Preventing accidents, incidents, and occupational ill health</w:t>
      </w:r>
    </w:p>
    <w:p w14:paraId="194E73E1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Identifying hazards and implementing effective control measures</w:t>
      </w:r>
    </w:p>
    <w:p w14:paraId="71C02B51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Complying with all applicable health and safety legislation</w:t>
      </w:r>
    </w:p>
    <w:p w14:paraId="744AC58C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Ensuring employees are competent, trained, and supervised</w:t>
      </w:r>
    </w:p>
    <w:p w14:paraId="73898743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Consulting with employees on health and safety matters</w:t>
      </w:r>
    </w:p>
    <w:p w14:paraId="7E171BD5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Promoting a positive health and safety culture</w:t>
      </w:r>
    </w:p>
    <w:p w14:paraId="5793BC61" w14:textId="1D5D3985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Continually improving health and safety performance</w:t>
      </w:r>
    </w:p>
    <w:p w14:paraId="1C745539" w14:textId="77777777" w:rsidR="00974855" w:rsidRPr="00974855" w:rsidRDefault="00974855" w:rsidP="00974855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4"/>
          <w:szCs w:val="24"/>
        </w:rPr>
      </w:pPr>
    </w:p>
    <w:p w14:paraId="3A90A88F" w14:textId="35F61E22" w:rsidR="009F4A96" w:rsidRPr="00974855" w:rsidRDefault="00C31101" w:rsidP="00974855">
      <w:pPr>
        <w:pStyle w:val="Heading2"/>
        <w:rPr>
          <w:rFonts w:ascii="Calibri" w:hAnsi="Calibri" w:cs="Calibri"/>
          <w:b/>
          <w:color w:val="auto"/>
          <w:sz w:val="24"/>
          <w:szCs w:val="24"/>
        </w:rPr>
      </w:pPr>
      <w:r w:rsidRPr="00974855">
        <w:rPr>
          <w:rFonts w:ascii="Calibri" w:hAnsi="Calibri" w:cs="Calibri"/>
          <w:b/>
          <w:color w:val="auto"/>
          <w:sz w:val="24"/>
          <w:szCs w:val="24"/>
        </w:rPr>
        <w:t xml:space="preserve">3. </w:t>
      </w:r>
      <w:proofErr w:type="spellStart"/>
      <w:r w:rsidRPr="00974855">
        <w:rPr>
          <w:rFonts w:ascii="Calibri" w:hAnsi="Calibri" w:cs="Calibri"/>
          <w:b/>
          <w:color w:val="auto"/>
          <w:sz w:val="24"/>
          <w:szCs w:val="24"/>
        </w:rPr>
        <w:t>Organisation</w:t>
      </w:r>
      <w:proofErr w:type="spellEnd"/>
      <w:r w:rsidRPr="00974855">
        <w:rPr>
          <w:rFonts w:ascii="Calibri" w:hAnsi="Calibri" w:cs="Calibri"/>
          <w:b/>
          <w:color w:val="auto"/>
          <w:sz w:val="24"/>
          <w:szCs w:val="24"/>
        </w:rPr>
        <w:t xml:space="preserve"> and Responsibilities</w:t>
      </w:r>
    </w:p>
    <w:p w14:paraId="3DEEE18F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7ABAB655" w14:textId="104FF14F" w:rsidR="002E6444" w:rsidRPr="00974855" w:rsidRDefault="00C31101" w:rsidP="00974855">
      <w:pPr>
        <w:pStyle w:val="Heading3"/>
        <w:rPr>
          <w:rFonts w:ascii="Calibri" w:hAnsi="Calibri" w:cs="Calibri"/>
          <w:b/>
          <w:color w:val="auto"/>
          <w:sz w:val="24"/>
          <w:szCs w:val="24"/>
        </w:rPr>
      </w:pPr>
      <w:r w:rsidRPr="00974855">
        <w:rPr>
          <w:rFonts w:ascii="Calibri" w:hAnsi="Calibri" w:cs="Calibri"/>
          <w:b/>
          <w:color w:val="auto"/>
          <w:sz w:val="24"/>
          <w:szCs w:val="24"/>
        </w:rPr>
        <w:t>3.1 Senior Management Responsibility</w:t>
      </w:r>
    </w:p>
    <w:p w14:paraId="65E92CAD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78113744" w14:textId="59ADC711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Overall responsibility for health and safety rests with the Managing Director, who will:</w:t>
      </w:r>
    </w:p>
    <w:p w14:paraId="47821667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Ensure this Statement of Intent is implemented and maintained</w:t>
      </w:r>
    </w:p>
    <w:p w14:paraId="64A23A11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Provide adequate resources for health and safety management</w:t>
      </w:r>
    </w:p>
    <w:p w14:paraId="3E9A9769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Ensure risks are assessed and controlled</w:t>
      </w:r>
    </w:p>
    <w:p w14:paraId="4BAF6CF0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lastRenderedPageBreak/>
        <w:t>Ensure legal and regulatory compliance</w:t>
      </w:r>
    </w:p>
    <w:p w14:paraId="23F30C34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Review health and safety performance through management review</w:t>
      </w:r>
    </w:p>
    <w:p w14:paraId="3E27F8A3" w14:textId="3D63E5E7" w:rsidR="00C31101" w:rsidRPr="00974855" w:rsidRDefault="00C31101" w:rsidP="00974855">
      <w:pPr>
        <w:pStyle w:val="Heading3"/>
        <w:rPr>
          <w:rFonts w:ascii="Calibri" w:hAnsi="Calibri" w:cs="Calibri"/>
          <w:b/>
          <w:color w:val="auto"/>
          <w:sz w:val="24"/>
          <w:szCs w:val="24"/>
        </w:rPr>
      </w:pPr>
      <w:r w:rsidRPr="00974855">
        <w:rPr>
          <w:rFonts w:ascii="Calibri" w:hAnsi="Calibri" w:cs="Calibri"/>
          <w:b/>
          <w:color w:val="auto"/>
          <w:sz w:val="24"/>
          <w:szCs w:val="24"/>
        </w:rPr>
        <w:t>3.2 Management and Supervisory Responsibilities</w:t>
      </w:r>
    </w:p>
    <w:p w14:paraId="3C77AED4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1E7A6593" w14:textId="77777777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Managers and supervisors are responsible for:</w:t>
      </w:r>
    </w:p>
    <w:p w14:paraId="58978281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Implementing health and safety arrangements within their areas</w:t>
      </w:r>
    </w:p>
    <w:p w14:paraId="4776815B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Ensuring employees are trained, competent, and fit for duty</w:t>
      </w:r>
    </w:p>
    <w:p w14:paraId="284D4884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Enforcing safe systems of work and assignment instructions</w:t>
      </w:r>
    </w:p>
    <w:p w14:paraId="37E3BC3B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Investigating accidents, incidents, and near misses</w:t>
      </w:r>
    </w:p>
    <w:p w14:paraId="36B8F9D4" w14:textId="02CEC5D2" w:rsidR="00C31101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Taking corrective and preventive action where required</w:t>
      </w:r>
    </w:p>
    <w:p w14:paraId="5187B1D3" w14:textId="77777777" w:rsidR="00B231BE" w:rsidRPr="00974855" w:rsidRDefault="00B231BE" w:rsidP="00B231BE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4"/>
          <w:szCs w:val="24"/>
        </w:rPr>
      </w:pPr>
    </w:p>
    <w:p w14:paraId="7154FE0C" w14:textId="567AC1AC" w:rsidR="00C31101" w:rsidRPr="00974855" w:rsidRDefault="00C31101" w:rsidP="00974855">
      <w:pPr>
        <w:pStyle w:val="Heading3"/>
        <w:rPr>
          <w:rFonts w:ascii="Calibri" w:hAnsi="Calibri" w:cs="Calibri"/>
          <w:b/>
          <w:color w:val="auto"/>
          <w:sz w:val="24"/>
          <w:szCs w:val="24"/>
        </w:rPr>
      </w:pPr>
      <w:r w:rsidRPr="00974855">
        <w:rPr>
          <w:rFonts w:ascii="Calibri" w:hAnsi="Calibri" w:cs="Calibri"/>
          <w:b/>
          <w:color w:val="auto"/>
          <w:sz w:val="24"/>
          <w:szCs w:val="24"/>
        </w:rPr>
        <w:t>3.3 Employee Responsibilities</w:t>
      </w:r>
    </w:p>
    <w:p w14:paraId="3E64C857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64A30FDD" w14:textId="77777777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All employees have a duty to:</w:t>
      </w:r>
    </w:p>
    <w:p w14:paraId="5EA474B7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Take reasonable care of their own health and safety</w:t>
      </w:r>
    </w:p>
    <w:p w14:paraId="661E6BBE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Take reasonable care of others affected by their actions</w:t>
      </w:r>
    </w:p>
    <w:p w14:paraId="38183B01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Follow Company policies, procedures, and assignment instructions</w:t>
      </w:r>
    </w:p>
    <w:p w14:paraId="149C6D2F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Use equipment and personal protective equipment correctly</w:t>
      </w:r>
    </w:p>
    <w:p w14:paraId="5015530E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Report hazards, defects, accidents, and incidents immediately</w:t>
      </w:r>
    </w:p>
    <w:p w14:paraId="5D2015A7" w14:textId="3B6677D0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Failure to comply with health and safety requirements may result in disciplinary action.</w:t>
      </w:r>
    </w:p>
    <w:p w14:paraId="650F47F8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32EB9224" w14:textId="1648D408" w:rsidR="00C31101" w:rsidRPr="00974855" w:rsidRDefault="00C31101" w:rsidP="00974855">
      <w:pPr>
        <w:pStyle w:val="Heading2"/>
        <w:rPr>
          <w:rFonts w:ascii="Calibri" w:hAnsi="Calibri" w:cs="Calibri"/>
          <w:b/>
          <w:color w:val="auto"/>
          <w:sz w:val="24"/>
          <w:szCs w:val="24"/>
        </w:rPr>
      </w:pPr>
      <w:r w:rsidRPr="00974855">
        <w:rPr>
          <w:rFonts w:ascii="Calibri" w:hAnsi="Calibri" w:cs="Calibri"/>
          <w:b/>
          <w:color w:val="auto"/>
          <w:sz w:val="24"/>
          <w:szCs w:val="24"/>
        </w:rPr>
        <w:t>4. Arrangements for Health &amp; Safety Management</w:t>
      </w:r>
    </w:p>
    <w:p w14:paraId="02FAEFB5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12524D31" w14:textId="77777777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Delight Security manages health and safety through:</w:t>
      </w:r>
    </w:p>
    <w:p w14:paraId="7A6809AB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Risk assessments and safe systems of work</w:t>
      </w:r>
    </w:p>
    <w:p w14:paraId="0447E028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Site-specific and assignment instructions</w:t>
      </w:r>
    </w:p>
    <w:p w14:paraId="546F1BE6" w14:textId="70362F2F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 xml:space="preserve">Training, induction, and refresher </w:t>
      </w:r>
      <w:proofErr w:type="spellStart"/>
      <w:r w:rsidRPr="00974855">
        <w:rPr>
          <w:rFonts w:ascii="Calibri" w:hAnsi="Calibri" w:cs="Calibri"/>
          <w:sz w:val="24"/>
          <w:szCs w:val="24"/>
        </w:rPr>
        <w:t>programmes</w:t>
      </w:r>
      <w:proofErr w:type="spellEnd"/>
      <w:r w:rsidR="00B231BE">
        <w:rPr>
          <w:rFonts w:ascii="Calibri" w:hAnsi="Calibri" w:cs="Calibri"/>
          <w:sz w:val="24"/>
          <w:szCs w:val="24"/>
        </w:rPr>
        <w:t>.</w:t>
      </w:r>
    </w:p>
    <w:p w14:paraId="458E1754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Accident and incident reporting procedures</w:t>
      </w:r>
    </w:p>
    <w:p w14:paraId="7721C402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Lone working controls</w:t>
      </w:r>
    </w:p>
    <w:p w14:paraId="65698067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Emergency and fire safety arrangements</w:t>
      </w:r>
    </w:p>
    <w:p w14:paraId="1B6FDD0A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Monitoring, audits, and inspections</w:t>
      </w:r>
    </w:p>
    <w:p w14:paraId="2D7F9882" w14:textId="133CF1A5" w:rsidR="00C31101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lastRenderedPageBreak/>
        <w:t>Operational arrangements are detailed in the Employee Handbook – Section 7 (Health &amp; Safety Policy) and related procedures.</w:t>
      </w:r>
    </w:p>
    <w:p w14:paraId="240F0B6E" w14:textId="77777777" w:rsidR="00B231BE" w:rsidRPr="00974855" w:rsidRDefault="00B231BE" w:rsidP="00974855">
      <w:pPr>
        <w:rPr>
          <w:rFonts w:ascii="Calibri" w:hAnsi="Calibri" w:cs="Calibri"/>
          <w:sz w:val="24"/>
          <w:szCs w:val="24"/>
        </w:rPr>
      </w:pPr>
    </w:p>
    <w:p w14:paraId="130A7ED5" w14:textId="6FCA9A17" w:rsidR="00C31101" w:rsidRPr="00B231BE" w:rsidRDefault="00C31101" w:rsidP="00974855">
      <w:pPr>
        <w:pStyle w:val="Heading2"/>
        <w:rPr>
          <w:rFonts w:ascii="Calibri" w:hAnsi="Calibri" w:cs="Calibri"/>
          <w:b/>
          <w:color w:val="auto"/>
          <w:sz w:val="24"/>
          <w:szCs w:val="24"/>
        </w:rPr>
      </w:pPr>
      <w:r w:rsidRPr="00B231BE">
        <w:rPr>
          <w:rFonts w:ascii="Calibri" w:hAnsi="Calibri" w:cs="Calibri"/>
          <w:b/>
          <w:color w:val="auto"/>
          <w:sz w:val="24"/>
          <w:szCs w:val="24"/>
        </w:rPr>
        <w:t>5. Consultation and Communication</w:t>
      </w:r>
    </w:p>
    <w:p w14:paraId="4A864C0F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14B06F6C" w14:textId="77777777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The Company is committed to consulting with employees on health and safety matters. Employees are encouraged to raise concerns, suggestions, or hazards without fear of reprisal.</w:t>
      </w:r>
    </w:p>
    <w:p w14:paraId="4FAF44FF" w14:textId="77777777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Health and safety information is communicated through:</w:t>
      </w:r>
    </w:p>
    <w:p w14:paraId="11F6BE69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Induction and refresher training</w:t>
      </w:r>
    </w:p>
    <w:p w14:paraId="41F37878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Toolbox talks and briefings</w:t>
      </w:r>
    </w:p>
    <w:p w14:paraId="34616185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Assignment instructions</w:t>
      </w:r>
    </w:p>
    <w:p w14:paraId="16E70190" w14:textId="5DBDCFC2" w:rsidR="00C31101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Company communications</w:t>
      </w:r>
    </w:p>
    <w:p w14:paraId="55D829BB" w14:textId="77777777" w:rsidR="00B231BE" w:rsidRPr="00974855" w:rsidRDefault="00B231BE" w:rsidP="00B231BE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4"/>
          <w:szCs w:val="24"/>
        </w:rPr>
      </w:pPr>
    </w:p>
    <w:p w14:paraId="3733A769" w14:textId="1D20B4FE" w:rsidR="00C31101" w:rsidRPr="00974855" w:rsidRDefault="00C31101" w:rsidP="00974855">
      <w:pPr>
        <w:pStyle w:val="Heading2"/>
        <w:rPr>
          <w:rFonts w:ascii="Calibri" w:hAnsi="Calibri" w:cs="Calibri"/>
          <w:b/>
          <w:color w:val="auto"/>
          <w:sz w:val="24"/>
          <w:szCs w:val="24"/>
        </w:rPr>
      </w:pPr>
      <w:r w:rsidRPr="00974855">
        <w:rPr>
          <w:rFonts w:ascii="Calibri" w:hAnsi="Calibri" w:cs="Calibri"/>
          <w:b/>
          <w:color w:val="auto"/>
          <w:sz w:val="24"/>
          <w:szCs w:val="24"/>
        </w:rPr>
        <w:t>6. Monitoring, Review and Continual Improvement</w:t>
      </w:r>
    </w:p>
    <w:p w14:paraId="0ACC2A13" w14:textId="77777777" w:rsidR="00974855" w:rsidRPr="00974855" w:rsidRDefault="00974855" w:rsidP="00974855">
      <w:pPr>
        <w:rPr>
          <w:rFonts w:ascii="Calibri" w:hAnsi="Calibri" w:cs="Calibri"/>
          <w:sz w:val="24"/>
          <w:szCs w:val="24"/>
        </w:rPr>
      </w:pPr>
    </w:p>
    <w:p w14:paraId="53AA4687" w14:textId="77777777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Health and safety performance is monitored through:</w:t>
      </w:r>
    </w:p>
    <w:p w14:paraId="46608BA6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Incident and accident analysis</w:t>
      </w:r>
    </w:p>
    <w:p w14:paraId="00DA3AA5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Inspections and audits</w:t>
      </w:r>
    </w:p>
    <w:p w14:paraId="4F088F87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Training and competence reviews</w:t>
      </w:r>
    </w:p>
    <w:p w14:paraId="167701BE" w14:textId="77777777" w:rsidR="00C31101" w:rsidRPr="00974855" w:rsidRDefault="00C31101" w:rsidP="00974855">
      <w:pPr>
        <w:pStyle w:val="ListBullet"/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Management review meetings</w:t>
      </w:r>
    </w:p>
    <w:p w14:paraId="6E8A90D7" w14:textId="77777777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This Statement of Intent and the associated Health &amp; Safety Policy will be reviewed annually, following significant change, or following incidents or legal updates.</w:t>
      </w:r>
    </w:p>
    <w:p w14:paraId="54E3787F" w14:textId="77777777" w:rsidR="00C31101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>Continual improvement is a core objective of the Company’s Quality Management System in line with ISO 9001:2015.</w:t>
      </w:r>
    </w:p>
    <w:p w14:paraId="1FA6FAF4" w14:textId="64354F4B" w:rsidR="00D2079C" w:rsidRPr="00974855" w:rsidRDefault="00C31101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sz w:val="24"/>
          <w:szCs w:val="24"/>
        </w:rPr>
        <w:t xml:space="preserve"> </w:t>
      </w:r>
    </w:p>
    <w:p w14:paraId="62A86F23" w14:textId="3382829C" w:rsidR="00D2079C" w:rsidRPr="00974855" w:rsidRDefault="00D2079C" w:rsidP="00974855">
      <w:pPr>
        <w:rPr>
          <w:rFonts w:ascii="Calibri" w:hAnsi="Calibri" w:cs="Calibri"/>
          <w:sz w:val="24"/>
          <w:szCs w:val="24"/>
          <w:lang w:val="en-GB"/>
        </w:rPr>
      </w:pPr>
    </w:p>
    <w:p w14:paraId="0A2939D8" w14:textId="538C26CB" w:rsidR="00CB095C" w:rsidRPr="00974855" w:rsidRDefault="00D2079C" w:rsidP="00974855">
      <w:pPr>
        <w:rPr>
          <w:rFonts w:ascii="Calibri" w:hAnsi="Calibri" w:cs="Calibri"/>
          <w:sz w:val="24"/>
          <w:szCs w:val="24"/>
        </w:rPr>
      </w:pPr>
      <w:r w:rsidRPr="00974855">
        <w:rPr>
          <w:rFonts w:ascii="Calibri" w:hAnsi="Calibri" w:cs="Calibri"/>
          <w:b/>
          <w:bCs/>
          <w:sz w:val="24"/>
          <w:szCs w:val="24"/>
        </w:rPr>
        <w:t>Signature:</w:t>
      </w:r>
      <w:r w:rsidR="0091171E" w:rsidRPr="00974855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1171E" w:rsidRPr="00974855">
        <w:rPr>
          <w:rFonts w:ascii="Calibri" w:hAnsi="Calibri" w:cs="Calibri"/>
          <w:b/>
          <w:bCs/>
          <w:noProof/>
          <w:sz w:val="24"/>
          <w:szCs w:val="24"/>
          <w:lang w:val="en-GB"/>
        </w:rPr>
        <w:drawing>
          <wp:inline distT="0" distB="0" distL="0" distR="0" wp14:anchorId="2D5C3EC0" wp14:editId="42B90AAB">
            <wp:extent cx="1056751" cy="8286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641" cy="84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855">
        <w:rPr>
          <w:rFonts w:ascii="Calibri" w:hAnsi="Calibri" w:cs="Calibri"/>
          <w:sz w:val="24"/>
          <w:szCs w:val="24"/>
        </w:rPr>
        <w:br/>
      </w:r>
      <w:r w:rsidRPr="00974855">
        <w:rPr>
          <w:rFonts w:ascii="Calibri" w:hAnsi="Calibri" w:cs="Calibri"/>
          <w:b/>
          <w:bCs/>
          <w:sz w:val="24"/>
          <w:szCs w:val="24"/>
        </w:rPr>
        <w:t>Position:</w:t>
      </w:r>
      <w:r w:rsidRPr="00974855">
        <w:rPr>
          <w:rFonts w:ascii="Calibri" w:hAnsi="Calibri" w:cs="Calibri"/>
          <w:sz w:val="24"/>
          <w:szCs w:val="24"/>
        </w:rPr>
        <w:t xml:space="preserve"> Managing Director</w:t>
      </w:r>
      <w:r w:rsidRPr="00974855">
        <w:rPr>
          <w:rFonts w:ascii="Calibri" w:hAnsi="Calibri" w:cs="Calibri"/>
          <w:sz w:val="24"/>
          <w:szCs w:val="24"/>
        </w:rPr>
        <w:br/>
      </w:r>
      <w:r w:rsidRPr="00974855">
        <w:rPr>
          <w:rFonts w:ascii="Calibri" w:hAnsi="Calibri" w:cs="Calibri"/>
          <w:b/>
          <w:bCs/>
          <w:sz w:val="24"/>
          <w:szCs w:val="24"/>
        </w:rPr>
        <w:t>Date:</w:t>
      </w:r>
      <w:r w:rsidRPr="00974855">
        <w:rPr>
          <w:rFonts w:ascii="Calibri" w:hAnsi="Calibri" w:cs="Calibri"/>
          <w:sz w:val="24"/>
          <w:szCs w:val="24"/>
        </w:rPr>
        <w:t xml:space="preserve"> </w:t>
      </w:r>
      <w:r w:rsidR="003245EE" w:rsidRPr="00974855">
        <w:rPr>
          <w:rFonts w:ascii="Calibri" w:hAnsi="Calibri" w:cs="Calibri"/>
          <w:sz w:val="24"/>
          <w:szCs w:val="24"/>
        </w:rPr>
        <w:t>01.06.202</w:t>
      </w:r>
      <w:r w:rsidR="00D3464E">
        <w:rPr>
          <w:rFonts w:ascii="Calibri" w:hAnsi="Calibri" w:cs="Calibri"/>
          <w:sz w:val="24"/>
          <w:szCs w:val="24"/>
        </w:rPr>
        <w:t>6</w:t>
      </w:r>
    </w:p>
    <w:sectPr w:rsidR="00CB095C" w:rsidRPr="00974855" w:rsidSect="00A87749">
      <w:headerReference w:type="default" r:id="rId9"/>
      <w:footerReference w:type="default" r:id="rId10"/>
      <w:pgSz w:w="11906" w:h="16838" w:code="9"/>
      <w:pgMar w:top="936" w:right="936" w:bottom="936" w:left="936" w:header="17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5196B" w14:textId="77777777" w:rsidR="00D47E5C" w:rsidRDefault="00D47E5C" w:rsidP="006E04EF">
      <w:r>
        <w:separator/>
      </w:r>
    </w:p>
  </w:endnote>
  <w:endnote w:type="continuationSeparator" w:id="0">
    <w:p w14:paraId="02148546" w14:textId="77777777" w:rsidR="00D47E5C" w:rsidRDefault="00D47E5C" w:rsidP="006E0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53F9" w14:textId="53FD82BD" w:rsidR="00BA286F" w:rsidRDefault="00834BE1">
    <w:pPr>
      <w:pStyle w:val="Footer"/>
    </w:pPr>
    <w:r w:rsidRPr="009C2744">
      <w:rPr>
        <w:noProof/>
        <w:color w:val="404040" w:themeColor="text1" w:themeTint="BF"/>
      </w:rPr>
      <mc:AlternateContent>
        <mc:Choice Requires="wps">
          <w:drawing>
            <wp:anchor distT="182880" distB="182880" distL="114300" distR="114300" simplePos="0" relativeHeight="251662336" behindDoc="0" locked="0" layoutInCell="1" allowOverlap="0" wp14:anchorId="3F8D5E8F" wp14:editId="2D715BE2">
              <wp:simplePos x="0" y="0"/>
              <wp:positionH relativeFrom="page">
                <wp:posOffset>596900</wp:posOffset>
              </wp:positionH>
              <wp:positionV relativeFrom="page">
                <wp:posOffset>9950451</wp:posOffset>
              </wp:positionV>
              <wp:extent cx="5943600" cy="279400"/>
              <wp:effectExtent l="0" t="0" r="10160" b="6350"/>
              <wp:wrapTopAndBottom/>
              <wp:docPr id="629110874" name="Text Box 4" descr="Color-block footer displaying 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279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  <w:tblDescription w:val="Footer content"/>
                          </w:tblPr>
                          <w:tblGrid>
                            <w:gridCol w:w="188"/>
                            <w:gridCol w:w="8709"/>
                            <w:gridCol w:w="468"/>
                          </w:tblGrid>
                          <w:tr w:rsidR="00834BE1" w14:paraId="30694B8C" w14:textId="77777777" w:rsidTr="00B4010B">
                            <w:trPr>
                              <w:trHeight w:hRule="exact" w:val="360"/>
                            </w:trPr>
                            <w:tc>
                              <w:tcPr>
                                <w:tcW w:w="100" w:type="pct"/>
                                <w:shd w:val="clear" w:color="auto" w:fill="000000" w:themeFill="text1"/>
                                <w:vAlign w:val="center"/>
                              </w:tcPr>
                              <w:p w14:paraId="513D2699" w14:textId="77777777" w:rsidR="00834BE1" w:rsidRDefault="00834BE1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650" w:type="pct"/>
                                <w:shd w:val="clear" w:color="auto" w:fill="70AD47" w:themeFill="accent6"/>
                                <w:vAlign w:val="center"/>
                              </w:tcPr>
                              <w:p w14:paraId="31FE94D3" w14:textId="11D8E5B3" w:rsidR="00834BE1" w:rsidRPr="009C2744" w:rsidRDefault="00834BE1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ind w:left="144" w:right="144"/>
                                </w:pPr>
                                <w:r>
                                  <w:t xml:space="preserve">QBD.08 Issue </w:t>
                                </w:r>
                                <w:r w:rsidR="00532E31">
                                  <w:t>D</w:t>
                                </w:r>
                                <w:r>
                                  <w:t>ate: 01/0</w:t>
                                </w:r>
                                <w:r w:rsidR="00B4010B">
                                  <w:t>6</w:t>
                                </w:r>
                                <w:r>
                                  <w:t>/202</w:t>
                                </w:r>
                                <w:r w:rsidR="00D3464E">
                                  <w:t>6</w:t>
                                </w:r>
                                <w:r>
                                  <w:t xml:space="preserve"> issue </w:t>
                                </w:r>
                                <w:r w:rsidR="00B4010B">
                                  <w:t>1</w:t>
                                </w:r>
                              </w:p>
                            </w:tc>
                            <w:tc>
                              <w:tcPr>
                                <w:tcW w:w="250" w:type="pct"/>
                                <w:shd w:val="clear" w:color="auto" w:fill="A50505" w:themeFill="accent1"/>
                                <w:vAlign w:val="center"/>
                              </w:tcPr>
                              <w:p w14:paraId="0EA022F2" w14:textId="77777777" w:rsidR="00834BE1" w:rsidRDefault="00834BE1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fldChar w:fldCharType="begin"/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color w:val="FFFFFF" w:themeColor="background1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2840516" w14:textId="77777777" w:rsidR="00834BE1" w:rsidRDefault="00834BE1">
                          <w:pPr>
                            <w:pStyle w:val="NoSpacing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8D5E8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olor-block footer displaying page number" style="position:absolute;margin-left:47pt;margin-top:783.5pt;width:468pt;height:22pt;z-index:251662336;visibility:visible;mso-wrap-style:square;mso-width-percent:1000;mso-height-percent:0;mso-wrap-distance-left:9pt;mso-wrap-distance-top:14.4pt;mso-wrap-distance-right:9pt;mso-wrap-distance-bottom:14.4pt;mso-position-horizontal:absolute;mso-position-horizontal-relative:page;mso-position-vertical:absolute;mso-position-vertical-relative:page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" o:allowoverlap="f" filled="f" stroked="f" strokeweight=".5pt">
              <v:textbox inset="0,0,0,0">
                <w:txbxContent>
                  <w:tbl>
                    <w:tblPr>
                      <w:tblW w:w="5000" w:type="pct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  <w:tblDescription w:val="Footer content"/>
                    </w:tblPr>
                    <w:tblGrid>
                      <w:gridCol w:w="188"/>
                      <w:gridCol w:w="8709"/>
                      <w:gridCol w:w="468"/>
                    </w:tblGrid>
                    <w:tr w:rsidR="00834BE1" w14:paraId="30694B8C" w14:textId="77777777" w:rsidTr="00B4010B">
                      <w:trPr>
                        <w:trHeight w:hRule="exact" w:val="360"/>
                      </w:trPr>
                      <w:tc>
                        <w:tcPr>
                          <w:tcW w:w="100" w:type="pct"/>
                          <w:shd w:val="clear" w:color="auto" w:fill="000000" w:themeFill="text1"/>
                          <w:vAlign w:val="center"/>
                        </w:tcPr>
                        <w:p w14:paraId="513D2699" w14:textId="77777777" w:rsidR="00834BE1" w:rsidRDefault="00834BE1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rPr>
                              <w:color w:val="FFFFFF" w:themeColor="background1"/>
                            </w:rPr>
                          </w:pPr>
                        </w:p>
                      </w:tc>
                      <w:tc>
                        <w:tcPr>
                          <w:tcW w:w="4650" w:type="pct"/>
                          <w:shd w:val="clear" w:color="auto" w:fill="70AD47" w:themeFill="accent6"/>
                          <w:vAlign w:val="center"/>
                        </w:tcPr>
                        <w:p w14:paraId="31FE94D3" w14:textId="11D8E5B3" w:rsidR="00834BE1" w:rsidRPr="009C2744" w:rsidRDefault="00834BE1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ind w:left="144" w:right="144"/>
                          </w:pPr>
                          <w:r>
                            <w:t xml:space="preserve">QBD.08 Issue </w:t>
                          </w:r>
                          <w:r w:rsidR="00532E31">
                            <w:t>D</w:t>
                          </w:r>
                          <w:r>
                            <w:t>ate: 01/0</w:t>
                          </w:r>
                          <w:r w:rsidR="00B4010B">
                            <w:t>6</w:t>
                          </w:r>
                          <w:r>
                            <w:t>/202</w:t>
                          </w:r>
                          <w:r w:rsidR="00D3464E">
                            <w:t>6</w:t>
                          </w:r>
                          <w:r>
                            <w:t xml:space="preserve"> issue </w:t>
                          </w:r>
                          <w:r w:rsidR="00B4010B">
                            <w:t>1</w:t>
                          </w:r>
                        </w:p>
                      </w:tc>
                      <w:tc>
                        <w:tcPr>
                          <w:tcW w:w="250" w:type="pct"/>
                          <w:shd w:val="clear" w:color="auto" w:fill="A50505" w:themeFill="accent1"/>
                          <w:vAlign w:val="center"/>
                        </w:tcPr>
                        <w:p w14:paraId="0EA022F2" w14:textId="77777777" w:rsidR="00834BE1" w:rsidRDefault="00834BE1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2840516" w14:textId="77777777" w:rsidR="00834BE1" w:rsidRDefault="00834BE1">
                    <w:pPr>
                      <w:pStyle w:val="NoSpacing"/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09B33" w14:textId="77777777" w:rsidR="00D47E5C" w:rsidRDefault="00D47E5C" w:rsidP="006E04EF">
      <w:r>
        <w:separator/>
      </w:r>
    </w:p>
  </w:footnote>
  <w:footnote w:type="continuationSeparator" w:id="0">
    <w:p w14:paraId="32EAC568" w14:textId="77777777" w:rsidR="00D47E5C" w:rsidRDefault="00D47E5C" w:rsidP="006E0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F9561" w14:textId="77777777" w:rsidR="00B4010B" w:rsidRPr="005C0E7D" w:rsidRDefault="00B4010B" w:rsidP="005C0E7D">
    <w:pPr>
      <w:pStyle w:val="Header"/>
    </w:pPr>
    <w:r>
      <w:rPr>
        <w:noProof/>
      </w:rPr>
      <w:drawing>
        <wp:anchor distT="0" distB="0" distL="0" distR="0" simplePos="0" relativeHeight="251665408" behindDoc="0" locked="0" layoutInCell="1" allowOverlap="1" wp14:anchorId="4FE29F93" wp14:editId="4410B5A0">
          <wp:simplePos x="0" y="0"/>
          <wp:positionH relativeFrom="page">
            <wp:posOffset>488950</wp:posOffset>
          </wp:positionH>
          <wp:positionV relativeFrom="page">
            <wp:posOffset>755650</wp:posOffset>
          </wp:positionV>
          <wp:extent cx="1257300" cy="781050"/>
          <wp:effectExtent l="0" t="0" r="0" b="0"/>
          <wp:wrapNone/>
          <wp:docPr id="1" name="Image 1" descr="A logo of a security company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 logo of a security company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730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182880" distB="182880" distL="114300" distR="114300" simplePos="0" relativeHeight="251664384" behindDoc="0" locked="0" layoutInCell="1" allowOverlap="0" wp14:anchorId="50149231" wp14:editId="40393E3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3900</wp14:pctPosVOffset>
                  </wp:positionV>
                </mc:Choice>
                <mc:Fallback>
                  <wp:positionV relativeFrom="page">
                    <wp:posOffset>416560</wp:posOffset>
                  </wp:positionV>
                </mc:Fallback>
              </mc:AlternateContent>
              <wp:extent cx="5943600" cy="190500"/>
              <wp:effectExtent l="0" t="0" r="12700" b="19050"/>
              <wp:wrapTopAndBottom/>
              <wp:docPr id="1866580915" name="Text Box 6" descr="Color-block header displaying 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1905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9050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C9996B" w14:textId="77777777" w:rsidR="00B4010B" w:rsidRDefault="00B4010B">
                          <w:pPr>
                            <w:pStyle w:val="NoSpacing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14923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Color-block header displaying document title" style="position:absolute;margin-left:0;margin-top:0;width:468pt;height:15pt;z-index:251664384;visibility:visible;mso-wrap-style:square;mso-width-percent:1000;mso-height-percent:0;mso-top-percent:39;mso-wrap-distance-left:9pt;mso-wrap-distance-top:14.4pt;mso-wrap-distance-right:9pt;mso-wrap-distance-bottom:14.4pt;mso-position-horizontal:center;mso-position-horizontal-relative:page;mso-position-vertical-relative:page;mso-width-percent:1000;mso-height-percent:0;mso-top-percent:39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" o:allowoverlap="f" fillcolor="#92d050" strokecolor="black [3213]" strokeweight="1.5pt">
              <v:textbox inset="0,0,0,0">
                <w:txbxContent>
                  <w:p w14:paraId="62C9996B" w14:textId="77777777" w:rsidR="00B4010B" w:rsidRDefault="00B4010B">
                    <w:pPr>
                      <w:pStyle w:val="NoSpacing"/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</w:p>
  <w:p w14:paraId="2D1442AA" w14:textId="088B9ABB" w:rsidR="00BA286F" w:rsidRDefault="00BA286F">
    <w:pPr>
      <w:pStyle w:val="Header"/>
    </w:pPr>
  </w:p>
  <w:p w14:paraId="175DC873" w14:textId="77777777" w:rsidR="00B4010B" w:rsidRDefault="00B401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DA42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D32946"/>
    <w:multiLevelType w:val="hybridMultilevel"/>
    <w:tmpl w:val="1E422328"/>
    <w:lvl w:ilvl="0" w:tplc="93EA07C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09F5"/>
    <w:multiLevelType w:val="hybridMultilevel"/>
    <w:tmpl w:val="4544CA10"/>
    <w:lvl w:ilvl="0" w:tplc="49583C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33487"/>
    <w:multiLevelType w:val="multilevel"/>
    <w:tmpl w:val="B8CCF5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A7B4613"/>
    <w:multiLevelType w:val="hybridMultilevel"/>
    <w:tmpl w:val="098A355C"/>
    <w:lvl w:ilvl="0" w:tplc="60B20FF4">
      <w:start w:val="1"/>
      <w:numFmt w:val="bullet"/>
      <w:pStyle w:val="BulletPoint1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A46A1C4E">
      <w:start w:val="1"/>
      <w:numFmt w:val="bullet"/>
      <w:pStyle w:val="BulletPoin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A45AFA">
      <w:start w:val="1"/>
      <w:numFmt w:val="bullet"/>
      <w:pStyle w:val="BulletPoin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C43B7"/>
    <w:multiLevelType w:val="hybridMultilevel"/>
    <w:tmpl w:val="278A28C2"/>
    <w:lvl w:ilvl="0" w:tplc="CB202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1067B5"/>
    <w:multiLevelType w:val="hybridMultilevel"/>
    <w:tmpl w:val="71ECD76A"/>
    <w:lvl w:ilvl="0" w:tplc="85627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C321D6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699117">
    <w:abstractNumId w:val="4"/>
  </w:num>
  <w:num w:numId="2" w16cid:durableId="1718553698">
    <w:abstractNumId w:val="3"/>
  </w:num>
  <w:num w:numId="3" w16cid:durableId="1602643980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 w16cid:durableId="1015693950">
    <w:abstractNumId w:val="6"/>
  </w:num>
  <w:num w:numId="5" w16cid:durableId="330521544">
    <w:abstractNumId w:val="2"/>
  </w:num>
  <w:num w:numId="6" w16cid:durableId="842470213">
    <w:abstractNumId w:val="1"/>
  </w:num>
  <w:num w:numId="7" w16cid:durableId="41949119">
    <w:abstractNumId w:val="5"/>
  </w:num>
  <w:num w:numId="8" w16cid:durableId="166804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EF"/>
    <w:rsid w:val="00024CD8"/>
    <w:rsid w:val="00025189"/>
    <w:rsid w:val="00034360"/>
    <w:rsid w:val="00044CB8"/>
    <w:rsid w:val="00052730"/>
    <w:rsid w:val="00080053"/>
    <w:rsid w:val="000835C7"/>
    <w:rsid w:val="00091540"/>
    <w:rsid w:val="000C504F"/>
    <w:rsid w:val="000D22A0"/>
    <w:rsid w:val="000D26E6"/>
    <w:rsid w:val="000E6EDC"/>
    <w:rsid w:val="000F7DA4"/>
    <w:rsid w:val="0011020F"/>
    <w:rsid w:val="00111EA9"/>
    <w:rsid w:val="00121984"/>
    <w:rsid w:val="00123C69"/>
    <w:rsid w:val="00136141"/>
    <w:rsid w:val="001368A6"/>
    <w:rsid w:val="00143EF5"/>
    <w:rsid w:val="0014703F"/>
    <w:rsid w:val="00172FD6"/>
    <w:rsid w:val="00174281"/>
    <w:rsid w:val="00186419"/>
    <w:rsid w:val="001971B4"/>
    <w:rsid w:val="001A5418"/>
    <w:rsid w:val="001B434A"/>
    <w:rsid w:val="001B4783"/>
    <w:rsid w:val="001C229B"/>
    <w:rsid w:val="001C5712"/>
    <w:rsid w:val="001C6580"/>
    <w:rsid w:val="001D47F4"/>
    <w:rsid w:val="001E10EE"/>
    <w:rsid w:val="001E49C0"/>
    <w:rsid w:val="001F6D7E"/>
    <w:rsid w:val="002140A4"/>
    <w:rsid w:val="00232616"/>
    <w:rsid w:val="00232ED8"/>
    <w:rsid w:val="002350CA"/>
    <w:rsid w:val="00246ED8"/>
    <w:rsid w:val="00273341"/>
    <w:rsid w:val="00283A32"/>
    <w:rsid w:val="00287481"/>
    <w:rsid w:val="002A7BC6"/>
    <w:rsid w:val="002B209E"/>
    <w:rsid w:val="002B48D9"/>
    <w:rsid w:val="002B6874"/>
    <w:rsid w:val="002C0F70"/>
    <w:rsid w:val="002E6444"/>
    <w:rsid w:val="002E6D81"/>
    <w:rsid w:val="002E779D"/>
    <w:rsid w:val="002F7436"/>
    <w:rsid w:val="00302EC4"/>
    <w:rsid w:val="00303BAC"/>
    <w:rsid w:val="00304AEC"/>
    <w:rsid w:val="003245EE"/>
    <w:rsid w:val="00332B42"/>
    <w:rsid w:val="00343785"/>
    <w:rsid w:val="0034401A"/>
    <w:rsid w:val="00356FDA"/>
    <w:rsid w:val="00363F13"/>
    <w:rsid w:val="003724BC"/>
    <w:rsid w:val="0037352F"/>
    <w:rsid w:val="003751BE"/>
    <w:rsid w:val="003C7ADF"/>
    <w:rsid w:val="00401CAE"/>
    <w:rsid w:val="00404211"/>
    <w:rsid w:val="00405E31"/>
    <w:rsid w:val="0040659F"/>
    <w:rsid w:val="0040785D"/>
    <w:rsid w:val="004138D5"/>
    <w:rsid w:val="004149C5"/>
    <w:rsid w:val="0042081D"/>
    <w:rsid w:val="00420EF4"/>
    <w:rsid w:val="00420F60"/>
    <w:rsid w:val="00423A99"/>
    <w:rsid w:val="00426C40"/>
    <w:rsid w:val="00432CBF"/>
    <w:rsid w:val="004346AA"/>
    <w:rsid w:val="00434BBF"/>
    <w:rsid w:val="00445062"/>
    <w:rsid w:val="00446A3F"/>
    <w:rsid w:val="00453485"/>
    <w:rsid w:val="004768F4"/>
    <w:rsid w:val="00492487"/>
    <w:rsid w:val="004A4768"/>
    <w:rsid w:val="004B3B2D"/>
    <w:rsid w:val="004C0657"/>
    <w:rsid w:val="004C194A"/>
    <w:rsid w:val="004C346F"/>
    <w:rsid w:val="004C558B"/>
    <w:rsid w:val="004D196A"/>
    <w:rsid w:val="004D24E6"/>
    <w:rsid w:val="004D314A"/>
    <w:rsid w:val="004E3547"/>
    <w:rsid w:val="004F2BE2"/>
    <w:rsid w:val="004F6650"/>
    <w:rsid w:val="005224EB"/>
    <w:rsid w:val="00524ED3"/>
    <w:rsid w:val="005271AF"/>
    <w:rsid w:val="00532E31"/>
    <w:rsid w:val="00532EC5"/>
    <w:rsid w:val="00534669"/>
    <w:rsid w:val="00536F4B"/>
    <w:rsid w:val="00550228"/>
    <w:rsid w:val="005950E7"/>
    <w:rsid w:val="00595EB7"/>
    <w:rsid w:val="005A141C"/>
    <w:rsid w:val="005A2763"/>
    <w:rsid w:val="005A36A2"/>
    <w:rsid w:val="005B3C56"/>
    <w:rsid w:val="005C26BA"/>
    <w:rsid w:val="005C3632"/>
    <w:rsid w:val="005C5833"/>
    <w:rsid w:val="005D52D3"/>
    <w:rsid w:val="005F2613"/>
    <w:rsid w:val="00606809"/>
    <w:rsid w:val="006101BD"/>
    <w:rsid w:val="006249A5"/>
    <w:rsid w:val="00642B8E"/>
    <w:rsid w:val="006444F7"/>
    <w:rsid w:val="0067141B"/>
    <w:rsid w:val="006821B0"/>
    <w:rsid w:val="006830E2"/>
    <w:rsid w:val="00686B75"/>
    <w:rsid w:val="006E04EF"/>
    <w:rsid w:val="006E6CAC"/>
    <w:rsid w:val="00702034"/>
    <w:rsid w:val="00703F3A"/>
    <w:rsid w:val="00714FF6"/>
    <w:rsid w:val="00724FCC"/>
    <w:rsid w:val="00733943"/>
    <w:rsid w:val="00735988"/>
    <w:rsid w:val="007400B9"/>
    <w:rsid w:val="007421D7"/>
    <w:rsid w:val="007479DF"/>
    <w:rsid w:val="0075316F"/>
    <w:rsid w:val="007571B8"/>
    <w:rsid w:val="00773956"/>
    <w:rsid w:val="00782A19"/>
    <w:rsid w:val="0079609B"/>
    <w:rsid w:val="007A028D"/>
    <w:rsid w:val="007A6BEE"/>
    <w:rsid w:val="007A71E4"/>
    <w:rsid w:val="00801D47"/>
    <w:rsid w:val="00814E47"/>
    <w:rsid w:val="00823C39"/>
    <w:rsid w:val="00834BE1"/>
    <w:rsid w:val="00847076"/>
    <w:rsid w:val="00851C56"/>
    <w:rsid w:val="00871FD0"/>
    <w:rsid w:val="00872664"/>
    <w:rsid w:val="00872C60"/>
    <w:rsid w:val="00875774"/>
    <w:rsid w:val="00880EE5"/>
    <w:rsid w:val="008839A6"/>
    <w:rsid w:val="00891DD9"/>
    <w:rsid w:val="008E30F9"/>
    <w:rsid w:val="00904FA8"/>
    <w:rsid w:val="0091171E"/>
    <w:rsid w:val="00916C68"/>
    <w:rsid w:val="00925FB7"/>
    <w:rsid w:val="00927E4D"/>
    <w:rsid w:val="009451B9"/>
    <w:rsid w:val="00957823"/>
    <w:rsid w:val="00974855"/>
    <w:rsid w:val="009807FE"/>
    <w:rsid w:val="00980BF1"/>
    <w:rsid w:val="00995EB7"/>
    <w:rsid w:val="009A7B71"/>
    <w:rsid w:val="009D4984"/>
    <w:rsid w:val="009F1EBE"/>
    <w:rsid w:val="009F4A96"/>
    <w:rsid w:val="00A01F75"/>
    <w:rsid w:val="00A16BD6"/>
    <w:rsid w:val="00A16E39"/>
    <w:rsid w:val="00A25F19"/>
    <w:rsid w:val="00A463C5"/>
    <w:rsid w:val="00A51AAA"/>
    <w:rsid w:val="00A5295E"/>
    <w:rsid w:val="00A72D38"/>
    <w:rsid w:val="00A87749"/>
    <w:rsid w:val="00B155B5"/>
    <w:rsid w:val="00B231BE"/>
    <w:rsid w:val="00B31CB5"/>
    <w:rsid w:val="00B4010B"/>
    <w:rsid w:val="00B415F3"/>
    <w:rsid w:val="00B566A9"/>
    <w:rsid w:val="00B6088B"/>
    <w:rsid w:val="00B8308B"/>
    <w:rsid w:val="00B8768F"/>
    <w:rsid w:val="00BA286F"/>
    <w:rsid w:val="00BA3D60"/>
    <w:rsid w:val="00BC1E35"/>
    <w:rsid w:val="00BD1CAB"/>
    <w:rsid w:val="00BD1FCE"/>
    <w:rsid w:val="00BE0EA2"/>
    <w:rsid w:val="00BF55D0"/>
    <w:rsid w:val="00C02E8C"/>
    <w:rsid w:val="00C31101"/>
    <w:rsid w:val="00C62525"/>
    <w:rsid w:val="00C631FF"/>
    <w:rsid w:val="00C87C6D"/>
    <w:rsid w:val="00C92259"/>
    <w:rsid w:val="00CB095C"/>
    <w:rsid w:val="00CB1921"/>
    <w:rsid w:val="00CC4ABA"/>
    <w:rsid w:val="00CC7D0C"/>
    <w:rsid w:val="00CD0E2D"/>
    <w:rsid w:val="00CE3E00"/>
    <w:rsid w:val="00CE5FDA"/>
    <w:rsid w:val="00CF2EC4"/>
    <w:rsid w:val="00CF763C"/>
    <w:rsid w:val="00D0104F"/>
    <w:rsid w:val="00D0411E"/>
    <w:rsid w:val="00D2079C"/>
    <w:rsid w:val="00D24222"/>
    <w:rsid w:val="00D253C8"/>
    <w:rsid w:val="00D343AF"/>
    <w:rsid w:val="00D3464E"/>
    <w:rsid w:val="00D42FC8"/>
    <w:rsid w:val="00D47E5C"/>
    <w:rsid w:val="00D5245F"/>
    <w:rsid w:val="00D546D5"/>
    <w:rsid w:val="00D67C77"/>
    <w:rsid w:val="00D75A12"/>
    <w:rsid w:val="00DA155F"/>
    <w:rsid w:val="00DA7551"/>
    <w:rsid w:val="00DC503D"/>
    <w:rsid w:val="00DD187C"/>
    <w:rsid w:val="00DE02C2"/>
    <w:rsid w:val="00DE27CB"/>
    <w:rsid w:val="00E162CF"/>
    <w:rsid w:val="00E17F02"/>
    <w:rsid w:val="00E23729"/>
    <w:rsid w:val="00E24358"/>
    <w:rsid w:val="00E306C4"/>
    <w:rsid w:val="00E5551C"/>
    <w:rsid w:val="00E557ED"/>
    <w:rsid w:val="00E64AB3"/>
    <w:rsid w:val="00E66858"/>
    <w:rsid w:val="00E842CF"/>
    <w:rsid w:val="00E96F8D"/>
    <w:rsid w:val="00EB1C8D"/>
    <w:rsid w:val="00ED26A6"/>
    <w:rsid w:val="00ED54D2"/>
    <w:rsid w:val="00EE40B1"/>
    <w:rsid w:val="00F01C1A"/>
    <w:rsid w:val="00F03510"/>
    <w:rsid w:val="00F1576A"/>
    <w:rsid w:val="00F239FE"/>
    <w:rsid w:val="00F258AA"/>
    <w:rsid w:val="00F421AC"/>
    <w:rsid w:val="00F44AF8"/>
    <w:rsid w:val="00F574DC"/>
    <w:rsid w:val="00FA0C5C"/>
    <w:rsid w:val="00FA4BCA"/>
    <w:rsid w:val="00FA76A1"/>
    <w:rsid w:val="00FB38CE"/>
    <w:rsid w:val="00FD68C2"/>
    <w:rsid w:val="00FF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D6C477"/>
  <w15:chartTrackingRefBased/>
  <w15:docId w15:val="{6C9F3386-39E5-4125-8492-F19D727C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03D"/>
  </w:style>
  <w:style w:type="paragraph" w:styleId="Heading1">
    <w:name w:val="heading 1"/>
    <w:basedOn w:val="Normal"/>
    <w:next w:val="Normal"/>
    <w:link w:val="Heading1Char"/>
    <w:uiPriority w:val="9"/>
    <w:qFormat/>
    <w:rsid w:val="00DC503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20202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503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7B0303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503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7B030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0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B0303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03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7B030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03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520202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03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520202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03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520202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03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520202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4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4EF"/>
    <w:rPr>
      <w:rFonts w:ascii="Tahoma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rsid w:val="006E04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4EF"/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uiPriority w:val="39"/>
    <w:rsid w:val="006E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C503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C503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FB38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8CE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DC503D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DC503D"/>
    <w:rPr>
      <w:rFonts w:asciiTheme="majorHAnsi" w:eastAsiaTheme="majorEastAsia" w:hAnsiTheme="majorHAnsi" w:cstheme="majorBidi"/>
      <w:color w:val="7B0303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C503D"/>
    <w:rPr>
      <w:rFonts w:asciiTheme="majorHAnsi" w:eastAsiaTheme="majorEastAsia" w:hAnsiTheme="majorHAnsi" w:cstheme="majorBidi"/>
      <w:color w:val="7B0303" w:themeColor="accent1" w:themeShade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C503D"/>
    <w:rPr>
      <w:rFonts w:asciiTheme="majorHAnsi" w:eastAsiaTheme="majorEastAsia" w:hAnsiTheme="majorHAnsi" w:cstheme="majorBidi"/>
      <w:color w:val="520202" w:themeColor="accent1" w:themeShade="80"/>
      <w:sz w:val="36"/>
      <w:szCs w:val="36"/>
    </w:rPr>
  </w:style>
  <w:style w:type="paragraph" w:customStyle="1" w:styleId="TableTitle">
    <w:name w:val="Table Title"/>
    <w:basedOn w:val="Heading1"/>
    <w:link w:val="TableTitleChar"/>
    <w:uiPriority w:val="1"/>
    <w:rsid w:val="00E64AB3"/>
  </w:style>
  <w:style w:type="paragraph" w:customStyle="1" w:styleId="TableText">
    <w:name w:val="Table Text"/>
    <w:basedOn w:val="Normal"/>
    <w:link w:val="TableTextChar"/>
    <w:uiPriority w:val="1"/>
    <w:rsid w:val="00E64AB3"/>
  </w:style>
  <w:style w:type="character" w:customStyle="1" w:styleId="TableTitleChar">
    <w:name w:val="Table Title Char"/>
    <w:basedOn w:val="Heading1Char"/>
    <w:link w:val="TableTitle"/>
    <w:uiPriority w:val="1"/>
    <w:rsid w:val="00A51AAA"/>
    <w:rPr>
      <w:rFonts w:ascii="Tahoma" w:eastAsiaTheme="majorEastAsia" w:hAnsi="Tahoma" w:cs="Tahoma"/>
      <w:b w:val="0"/>
      <w:bCs w:val="0"/>
      <w:color w:val="520202" w:themeColor="accent1" w:themeShade="80"/>
      <w:sz w:val="24"/>
      <w:szCs w:val="24"/>
    </w:rPr>
  </w:style>
  <w:style w:type="paragraph" w:customStyle="1" w:styleId="BulletPoint1">
    <w:name w:val="Bullet Point 1"/>
    <w:basedOn w:val="TableText"/>
    <w:link w:val="BulletPoint1Char"/>
    <w:uiPriority w:val="1"/>
    <w:rsid w:val="00E64AB3"/>
    <w:pPr>
      <w:numPr>
        <w:numId w:val="1"/>
      </w:numPr>
    </w:pPr>
  </w:style>
  <w:style w:type="character" w:customStyle="1" w:styleId="TableTextChar">
    <w:name w:val="Table Text Char"/>
    <w:basedOn w:val="DefaultParagraphFont"/>
    <w:link w:val="TableText"/>
    <w:uiPriority w:val="1"/>
    <w:rsid w:val="00A51AAA"/>
    <w:rPr>
      <w:rFonts w:ascii="Tahoma" w:hAnsi="Tahoma" w:cs="Tahoma"/>
      <w:sz w:val="20"/>
      <w:szCs w:val="20"/>
    </w:rPr>
  </w:style>
  <w:style w:type="paragraph" w:customStyle="1" w:styleId="BulletPoint2">
    <w:name w:val="Bullet Point 2"/>
    <w:basedOn w:val="TableText"/>
    <w:link w:val="BulletPoint2Char"/>
    <w:uiPriority w:val="1"/>
    <w:rsid w:val="00E64AB3"/>
    <w:pPr>
      <w:numPr>
        <w:ilvl w:val="1"/>
        <w:numId w:val="1"/>
      </w:numPr>
      <w:ind w:left="1080"/>
    </w:pPr>
  </w:style>
  <w:style w:type="character" w:customStyle="1" w:styleId="BulletPoint1Char">
    <w:name w:val="Bullet Point 1 Char"/>
    <w:basedOn w:val="TableTextChar"/>
    <w:link w:val="BulletPoint1"/>
    <w:uiPriority w:val="1"/>
    <w:rsid w:val="00A51AAA"/>
    <w:rPr>
      <w:rFonts w:ascii="Tahoma" w:hAnsi="Tahoma" w:cs="Tahoma"/>
      <w:sz w:val="20"/>
      <w:szCs w:val="20"/>
    </w:rPr>
  </w:style>
  <w:style w:type="paragraph" w:customStyle="1" w:styleId="BulletPoint3">
    <w:name w:val="Bullet Point 3"/>
    <w:basedOn w:val="BulletPoint2"/>
    <w:link w:val="BulletPoint3Char"/>
    <w:uiPriority w:val="1"/>
    <w:rsid w:val="00E64AB3"/>
    <w:pPr>
      <w:numPr>
        <w:ilvl w:val="2"/>
      </w:numPr>
      <w:ind w:left="1440"/>
    </w:pPr>
  </w:style>
  <w:style w:type="character" w:customStyle="1" w:styleId="BulletPoint2Char">
    <w:name w:val="Bullet Point 2 Char"/>
    <w:basedOn w:val="TableTextChar"/>
    <w:link w:val="BulletPoint2"/>
    <w:uiPriority w:val="1"/>
    <w:rsid w:val="00A51AAA"/>
    <w:rPr>
      <w:rFonts w:ascii="Tahoma" w:hAnsi="Tahoma" w:cs="Tahoma"/>
      <w:sz w:val="20"/>
      <w:szCs w:val="20"/>
    </w:rPr>
  </w:style>
  <w:style w:type="character" w:customStyle="1" w:styleId="BulletPoint3Char">
    <w:name w:val="Bullet Point 3 Char"/>
    <w:basedOn w:val="BulletPoint2Char"/>
    <w:link w:val="BulletPoint3"/>
    <w:uiPriority w:val="1"/>
    <w:rsid w:val="00A51AAA"/>
    <w:rPr>
      <w:rFonts w:ascii="Tahoma" w:hAnsi="Tahoma" w:cs="Tahoma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03D"/>
    <w:rPr>
      <w:rFonts w:asciiTheme="majorHAnsi" w:eastAsiaTheme="majorEastAsia" w:hAnsiTheme="majorHAnsi" w:cstheme="majorBidi"/>
      <w:color w:val="7B0303" w:themeColor="accent1" w:themeShade="BF"/>
      <w:sz w:val="24"/>
      <w:szCs w:val="24"/>
    </w:rPr>
  </w:style>
  <w:style w:type="paragraph" w:customStyle="1" w:styleId="Bold">
    <w:name w:val="Bold"/>
    <w:basedOn w:val="Normal"/>
    <w:link w:val="BoldChar"/>
    <w:uiPriority w:val="2"/>
    <w:rsid w:val="00E96F8D"/>
    <w:rPr>
      <w:b/>
      <w:bCs/>
    </w:rPr>
  </w:style>
  <w:style w:type="paragraph" w:styleId="ListParagraph">
    <w:name w:val="List Paragraph"/>
    <w:basedOn w:val="Normal"/>
    <w:uiPriority w:val="34"/>
    <w:qFormat/>
    <w:rsid w:val="00CC4ABA"/>
    <w:pPr>
      <w:ind w:left="720"/>
      <w:contextualSpacing/>
    </w:pPr>
  </w:style>
  <w:style w:type="character" w:customStyle="1" w:styleId="BoldChar">
    <w:name w:val="Bold Char"/>
    <w:basedOn w:val="DefaultParagraphFont"/>
    <w:link w:val="Bold"/>
    <w:uiPriority w:val="2"/>
    <w:rsid w:val="00A51AAA"/>
    <w:rPr>
      <w:rFonts w:ascii="Tahoma" w:hAnsi="Tahoma" w:cs="Tahoma"/>
      <w:b/>
      <w:bCs/>
      <w:sz w:val="20"/>
      <w:szCs w:val="20"/>
    </w:rPr>
  </w:style>
  <w:style w:type="paragraph" w:customStyle="1" w:styleId="FooterText">
    <w:name w:val="Footer Text"/>
    <w:basedOn w:val="Normal"/>
    <w:link w:val="FooterTextChar"/>
    <w:uiPriority w:val="9"/>
    <w:rsid w:val="00E66858"/>
    <w:rPr>
      <w:color w:val="FFFFFF" w:themeColor="background1"/>
      <w:sz w:val="18"/>
      <w:szCs w:val="18"/>
    </w:rPr>
  </w:style>
  <w:style w:type="character" w:customStyle="1" w:styleId="FooterTextChar">
    <w:name w:val="Footer Text Char"/>
    <w:basedOn w:val="DefaultParagraphFont"/>
    <w:link w:val="FooterText"/>
    <w:uiPriority w:val="9"/>
    <w:rsid w:val="00A51AAA"/>
    <w:rPr>
      <w:rFonts w:ascii="Tahoma" w:hAnsi="Tahoma" w:cs="Tahoma"/>
      <w:color w:val="FFFFFF" w:themeColor="background1"/>
      <w:sz w:val="18"/>
      <w:szCs w:val="18"/>
    </w:rPr>
  </w:style>
  <w:style w:type="paragraph" w:styleId="BodyText">
    <w:name w:val="Body Text"/>
    <w:basedOn w:val="Normal"/>
    <w:link w:val="BodyTextChar"/>
    <w:uiPriority w:val="1"/>
    <w:rsid w:val="004F2BE2"/>
    <w:pPr>
      <w:widowControl w:val="0"/>
      <w:autoSpaceDE w:val="0"/>
      <w:autoSpaceDN w:val="0"/>
    </w:pPr>
    <w:rPr>
      <w:rFonts w:ascii="Arial" w:eastAsia="Arial" w:hAnsi="Arial" w:cs="Arial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4F2BE2"/>
    <w:rPr>
      <w:rFonts w:ascii="Arial" w:eastAsia="Arial" w:hAnsi="Arial" w:cs="Arial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03D"/>
    <w:rPr>
      <w:rFonts w:asciiTheme="majorHAnsi" w:eastAsiaTheme="majorEastAsia" w:hAnsiTheme="majorHAnsi" w:cstheme="majorBidi"/>
      <w:caps/>
      <w:color w:val="7B030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03D"/>
    <w:rPr>
      <w:rFonts w:asciiTheme="majorHAnsi" w:eastAsiaTheme="majorEastAsia" w:hAnsiTheme="majorHAnsi" w:cstheme="majorBidi"/>
      <w:i/>
      <w:iCs/>
      <w:caps/>
      <w:color w:val="520202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03D"/>
    <w:rPr>
      <w:rFonts w:asciiTheme="majorHAnsi" w:eastAsiaTheme="majorEastAsia" w:hAnsiTheme="majorHAnsi" w:cstheme="majorBidi"/>
      <w:b/>
      <w:bCs/>
      <w:color w:val="520202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03D"/>
    <w:rPr>
      <w:rFonts w:asciiTheme="majorHAnsi" w:eastAsiaTheme="majorEastAsia" w:hAnsiTheme="majorHAnsi" w:cstheme="majorBidi"/>
      <w:b/>
      <w:bCs/>
      <w:i/>
      <w:iCs/>
      <w:color w:val="520202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03D"/>
    <w:rPr>
      <w:rFonts w:asciiTheme="majorHAnsi" w:eastAsiaTheme="majorEastAsia" w:hAnsiTheme="majorHAnsi" w:cstheme="majorBidi"/>
      <w:i/>
      <w:iCs/>
      <w:color w:val="520202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503D"/>
    <w:pPr>
      <w:spacing w:line="240" w:lineRule="auto"/>
    </w:pPr>
    <w:rPr>
      <w:b/>
      <w:bCs/>
      <w:smallCaps/>
      <w:color w:val="44546A" w:themeColor="tex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03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A5050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03D"/>
    <w:rPr>
      <w:rFonts w:asciiTheme="majorHAnsi" w:eastAsiaTheme="majorEastAsia" w:hAnsiTheme="majorHAnsi" w:cstheme="majorBidi"/>
      <w:color w:val="A5050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DC503D"/>
    <w:rPr>
      <w:b/>
      <w:bCs/>
    </w:rPr>
  </w:style>
  <w:style w:type="character" w:styleId="Emphasis">
    <w:name w:val="Emphasis"/>
    <w:basedOn w:val="DefaultParagraphFont"/>
    <w:uiPriority w:val="20"/>
    <w:qFormat/>
    <w:rsid w:val="00DC503D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DC503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C503D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03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03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C503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C503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C503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DC503D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DC503D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503D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A87749"/>
  </w:style>
  <w:style w:type="paragraph" w:styleId="ListBullet">
    <w:name w:val="List Bullet"/>
    <w:basedOn w:val="Normal"/>
    <w:uiPriority w:val="99"/>
    <w:unhideWhenUsed/>
    <w:rsid w:val="00C31101"/>
    <w:pPr>
      <w:numPr>
        <w:numId w:val="8"/>
      </w:numPr>
      <w:spacing w:after="200" w:line="276" w:lineRule="auto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1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783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1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124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61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A50505"/>
      </a:accent1>
      <a:accent2>
        <a:srgbClr val="00000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055FF-5D72-48FC-9372-60E5592E1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Ali</dc:creator>
  <cp:keywords/>
  <dc:description/>
  <cp:lastModifiedBy>Adeel Tufail</cp:lastModifiedBy>
  <cp:revision>7</cp:revision>
  <cp:lastPrinted>2021-10-31T09:10:00Z</cp:lastPrinted>
  <dcterms:created xsi:type="dcterms:W3CDTF">2026-02-09T11:22:00Z</dcterms:created>
  <dcterms:modified xsi:type="dcterms:W3CDTF">2026-05-24T11:05:00Z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c1efd88f04dbf7fd17357f9b08ca2e23e8a71a05323839cc858241d1b8f21143</vt:lpwstr>
  </property>
</Properties>
</file>